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86E5B" w:rsidRPr="00C03EB7" w:rsidRDefault="00C03EB7" w:rsidP="00C03EB7">
      <w:pPr>
        <w:pStyle w:val="Standard"/>
        <w:ind w:left="210"/>
        <w:jc w:val="center"/>
        <w:rPr>
          <w:rStyle w:val="a9"/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03EB7"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  <w:t xml:space="preserve">В Управлении Росреестра по Волгоградской области </w:t>
      </w:r>
      <w:r w:rsidRPr="00C03EB7">
        <w:rPr>
          <w:rStyle w:val="a9"/>
          <w:sz w:val="28"/>
          <w:szCs w:val="28"/>
          <w:shd w:val="clear" w:color="auto" w:fill="FFFFFF"/>
        </w:rPr>
        <w:t>разъяснили актуальные причины приостановления учетно-регистрационных действий.</w:t>
      </w:r>
    </w:p>
    <w:p w:rsidR="006E2D7B" w:rsidRPr="006E2D7B" w:rsidRDefault="006E2D7B" w:rsidP="002412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>В целях снижения доли решений о приостановлении учетно-регистрационных действий в рамках реализации федерального проекта «Национальная система пространственных данных» Управление Росреестра по Волгоградской области продолжает информировать о причинах приостановления учетно-регистрационных действий в отдельных случаях.</w:t>
      </w:r>
    </w:p>
    <w:p w:rsidR="00C03EB7" w:rsidRP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>Так, в Управление обратился гражданин с заявлением о государственной регистрации права общей долевой собственности на земельный участок сельскохозяйственного назначения на основании договора купли-продажи от 05.11.2007.</w:t>
      </w:r>
    </w:p>
    <w:p w:rsidR="00C03EB7" w:rsidRP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 xml:space="preserve">Согласно ч. 4 ст. 1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3EB7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03EB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EB7">
        <w:rPr>
          <w:rFonts w:ascii="Times New Roman" w:hAnsi="Times New Roman" w:cs="Times New Roman"/>
          <w:sz w:val="28"/>
          <w:szCs w:val="28"/>
        </w:rPr>
        <w:t xml:space="preserve"> (далее —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>о недвижимости), государственная регистрация перехода права на объект недвижимости проводится при условии наличия государственной регистрации права на данный объект в Едином государственном реестре недвижимости (далее - ЕГРН), если иное не установлено федеральным законом.</w:t>
      </w:r>
    </w:p>
    <w:p w:rsidR="00C03EB7" w:rsidRP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69 Закона о недвижимости, государственная регистрация прав на объекты недвижимости,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 xml:space="preserve">в частях 1 и 2 статьи 69 Закона о недвижимости, в ЕГРН обязательна при государственной регистрации перехода таких прав, их ограничения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 xml:space="preserve">и обременения объектов недвижимости, или совершенной после дня вступления в силу Закона N122-ФЗ сделки с указанным объектом недвижимости, если иное не установлено Гражданским Кодексом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>и Законом о недвижимости.</w:t>
      </w:r>
    </w:p>
    <w:p w:rsidR="005458AE" w:rsidRPr="00C03EB7" w:rsidRDefault="005458AE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 xml:space="preserve">Однако, на государственную регистрацию не представлены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>и правоустанавливающий документ для проведения государственной регистрации ранее возникшего права общей долевой собственности продавца на данный объект недвижимости.</w:t>
      </w:r>
    </w:p>
    <w:p w:rsidR="00C03EB7" w:rsidRP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7">
        <w:rPr>
          <w:rFonts w:ascii="Times New Roman" w:hAnsi="Times New Roman" w:cs="Times New Roman"/>
          <w:sz w:val="28"/>
          <w:szCs w:val="28"/>
        </w:rPr>
        <w:t xml:space="preserve">Также среди представленных документов отсутствует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3EB7">
        <w:rPr>
          <w:rFonts w:ascii="Times New Roman" w:hAnsi="Times New Roman" w:cs="Times New Roman"/>
          <w:sz w:val="28"/>
          <w:szCs w:val="28"/>
        </w:rPr>
        <w:t>на переход права общей долевой собственности.</w:t>
      </w:r>
    </w:p>
    <w:p w:rsidR="00C03EB7" w:rsidRPr="00C03EB7" w:rsidRDefault="00C03EB7" w:rsidP="00C03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B7" w:rsidRDefault="00C03EB7" w:rsidP="00C03EB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C03EB7">
        <w:rPr>
          <w:color w:val="000000"/>
          <w:sz w:val="28"/>
          <w:szCs w:val="28"/>
        </w:rPr>
        <w:lastRenderedPageBreak/>
        <w:t xml:space="preserve">Государственная регистрация права приостановлена в соответствии </w:t>
      </w:r>
      <w:r>
        <w:rPr>
          <w:color w:val="000000"/>
          <w:sz w:val="28"/>
          <w:szCs w:val="28"/>
        </w:rPr>
        <w:br/>
      </w:r>
      <w:r w:rsidRPr="00C03EB7">
        <w:rPr>
          <w:color w:val="000000"/>
          <w:sz w:val="28"/>
          <w:szCs w:val="28"/>
        </w:rPr>
        <w:t xml:space="preserve">с пунктами 5, 44 части 1 и частью 2 статьи 26 Закона о недвижимости. </w:t>
      </w:r>
      <w:r>
        <w:rPr>
          <w:color w:val="000000"/>
          <w:sz w:val="28"/>
          <w:szCs w:val="28"/>
        </w:rPr>
        <w:br/>
      </w:r>
      <w:r w:rsidRPr="00C03EB7">
        <w:rPr>
          <w:color w:val="000000"/>
          <w:sz w:val="28"/>
          <w:szCs w:val="28"/>
        </w:rPr>
        <w:t>В уведомлении о приостановлении заявителю разъяснен порядок возобновления государственной регистрации прав, рекомендовано представить заявление и документы, необходимые для проведения государственной регистрации права собственности продавца, а также заявление на переход права общей долевой собственности.</w:t>
      </w:r>
    </w:p>
    <w:p w:rsidR="00C03EB7" w:rsidRPr="00C03EB7" w:rsidRDefault="00C03EB7" w:rsidP="00C03EB7">
      <w:pPr>
        <w:pStyle w:val="Standard"/>
        <w:ind w:firstLine="709"/>
        <w:jc w:val="both"/>
        <w:rPr>
          <w:sz w:val="28"/>
          <w:szCs w:val="28"/>
        </w:rPr>
      </w:pPr>
    </w:p>
    <w:p w:rsidR="00C03EB7" w:rsidRPr="00C03EB7" w:rsidRDefault="00C03EB7" w:rsidP="00C03EB7">
      <w:pPr>
        <w:pStyle w:val="Standard"/>
        <w:ind w:firstLine="709"/>
        <w:jc w:val="both"/>
        <w:rPr>
          <w:sz w:val="28"/>
          <w:szCs w:val="28"/>
        </w:rPr>
      </w:pPr>
      <w:r w:rsidRPr="00C03EB7">
        <w:rPr>
          <w:color w:val="000000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 прав.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End w:id="0"/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63</cp:revision>
  <cp:lastPrinted>2025-04-30T12:17:00Z</cp:lastPrinted>
  <dcterms:created xsi:type="dcterms:W3CDTF">2023-10-30T09:28:00Z</dcterms:created>
  <dcterms:modified xsi:type="dcterms:W3CDTF">2025-08-27T11:49:00Z</dcterms:modified>
</cp:coreProperties>
</file>